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Verdana" w:hAnsi="Verdana"/>
        </w:rPr>
      </w:pPr>
      <w:r>
        <w:rPr>
          <w:rFonts w:ascii="Verdana" w:hAnsi="Verdana"/>
          <w:b/>
        </w:rPr>
        <w:t>PROGETTAZIONE DISCIPLINARE ANNUALE "ATTIVITÀ MOTORIE E SPORTIVE"</w:t>
      </w:r>
    </w:p>
    <w:p>
      <w:pPr>
        <w:pStyle w:val="Normal"/>
        <w:bidi w:val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bidi w:val="0"/>
        <w:jc w:val="center"/>
        <w:rPr>
          <w:rFonts w:ascii="Verdana" w:hAnsi="Verdana"/>
          <w:u w:val="single"/>
        </w:rPr>
      </w:pPr>
      <w:r>
        <w:rPr>
          <w:rFonts w:eastAsia="SimSun" w:ascii="Verdana" w:hAnsi="Verdana"/>
        </w:rPr>
        <w:t>CLASSE PRIMA – SCUOLA PRIMARIA</w:t>
      </w:r>
    </w:p>
    <w:tbl>
      <w:tblPr>
        <w:tblW w:w="15384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050"/>
        <w:gridCol w:w="3554"/>
        <w:gridCol w:w="5118"/>
        <w:gridCol w:w="2394"/>
        <w:gridCol w:w="2268"/>
      </w:tblGrid>
      <w:tr>
        <w:trPr>
          <w:trHeight w:val="252" w:hRule="atLeast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Nuclei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Obiettivi di Apprendimento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Conoscenze e abilità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Traguardi in itinere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COMPETENZE CHIAVE DI RIFERIMENTO</w:t>
            </w:r>
          </w:p>
        </w:tc>
      </w:tr>
      <w:tr>
        <w:trPr>
          <w:trHeight w:val="252" w:hRule="atLeast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A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Il corpo e la sua relazione con lo spazio</w:t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B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Il linguaggio del corpo come modalità comunicativo-espressiva</w:t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A1</w:t>
            </w:r>
            <w:r>
              <w:rPr>
                <w:rFonts w:ascii="Verdana" w:hAnsi="Verdana"/>
              </w:rPr>
              <w:t xml:space="preserve"> Coordinare e utilizzare diversi schemi motori combinati tra loro in forma successiva e in forma simultanea (correre/saltare, afferrare/lanciare…)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A2</w:t>
            </w:r>
            <w:r>
              <w:rPr>
                <w:rFonts w:ascii="Verdana" w:hAnsi="Verdana"/>
              </w:rPr>
              <w:t xml:space="preserve"> Riconoscere traiettorie, distanze, ritmi esecutivi e successioni temporali delle azioni motorie, sapendo organizzare il proprio movimento nello spazio in relazione a sé, agli oggetti, agli altri.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B1</w:t>
            </w:r>
            <w:r>
              <w:rPr>
                <w:rFonts w:ascii="Verdana" w:hAnsi="Verdana"/>
              </w:rPr>
              <w:t xml:space="preserve"> Utilizzare modalità espressive e corporee anche attraverso forme di drammatizzazione e danza, sapendo trasmettere nel contempo contenuti emozionali.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B2</w:t>
            </w:r>
            <w:r>
              <w:rPr>
                <w:rFonts w:ascii="Verdana" w:hAnsi="Verdana"/>
              </w:rPr>
              <w:t xml:space="preserve"> Eseguire semplici sequenze di movimento o semplici coreografie individuali e collettive.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Giochi di esplorazione, di osservazione allo specchio.</w:t>
            </w:r>
          </w:p>
          <w:p>
            <w:pPr>
              <w:pStyle w:val="ListParagraph"/>
              <w:widowControl w:val="fals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Animazione di filastrocche memorizzate e storie. </w:t>
            </w:r>
          </w:p>
          <w:p>
            <w:pPr>
              <w:pStyle w:val="ListParagraph"/>
              <w:widowControl w:val="fals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Ascolto del proprio corpo, scoperta del respiro.</w:t>
            </w:r>
          </w:p>
          <w:p>
            <w:pPr>
              <w:pStyle w:val="ListParagraph"/>
              <w:widowControl w:val="fals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Giochi per orientarsi nello spazio e nel tempo, affermando la lateralità e rafforzando la dominanza: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0" w:hanging="360"/>
              <w:contextualSpacing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camminata e corsa in uno spazio delimitato, muovendosi secondo una direzione e un ritmo;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0" w:hanging="360"/>
              <w:contextualSpacing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riconoscimento della destra e della sinistra su di sé e sugli altri;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0" w:hanging="360"/>
              <w:contextualSpacing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percorsi con cambio di direzione;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0" w:hanging="360"/>
              <w:contextualSpacing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giochi di equilibrio;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0" w:hanging="360"/>
              <w:contextualSpacing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esplorazione guidata dell’ambiente;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0" w:hanging="360"/>
              <w:contextualSpacing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giochi per consolidare i concetti spaziali, i concetti temporali e le strutture ritmiche.</w:t>
            </w:r>
          </w:p>
          <w:p>
            <w:pPr>
              <w:pStyle w:val="ListParagraph"/>
              <w:widowControl w:val="fals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ListParagraph"/>
              <w:widowControl w:val="fals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ListParagraph"/>
              <w:widowControl w:val="fals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before="0" w:after="0"/>
              <w:ind w:left="0" w:hanging="357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Sperimentazione delle possibilità motorie ed espressive del viso, delle mani e degli altri segmenti del corpo.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before="0" w:after="0"/>
              <w:ind w:left="0" w:hanging="357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Individuazione del codice mimico-gestuale, attraverso la drammatizzazione di brevi storie.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before="0" w:after="0"/>
              <w:ind w:left="0" w:hanging="357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Gioco dei mimi.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before="0" w:after="0"/>
              <w:ind w:left="0" w:hanging="357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Performance di movimento e musica.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L’alunno: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acquisisce consapevolezza di sé attraverso la percezione del proprio corpo e la padronanza degli schemi motori e posturali;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sperimenta in forma semplificata, diverse gestualità tecniche;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/>
                <w:i/>
              </w:rPr>
            </w:pPr>
            <w:r>
              <w:rPr>
                <w:rFonts w:ascii="Verdana" w:hAnsi="Verdana"/>
                <w:b/>
                <w:bCs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/>
                <w:i/>
              </w:rPr>
            </w:pPr>
            <w:r>
              <w:rPr>
                <w:rFonts w:ascii="Verdana" w:hAnsi="Verdana"/>
                <w:b/>
                <w:bCs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utilizza il linguaggio corporeo e motorio per comunicare ed esprimere i propri stati d’animo, anche attraverso la drammatizzazione e le esperienze ritmico-musicali e coreutiche</w:t>
            </w:r>
            <w:r>
              <w:rPr>
                <w:rFonts w:ascii="Verdana" w:hAnsi="Verdana"/>
              </w:rPr>
              <w:t>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  <w:t>Consapevolezza ed espressione culturale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  <w:t>Competenze sociali e civiche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</w:r>
          </w:p>
        </w:tc>
      </w:tr>
      <w:tr>
        <w:trPr>
          <w:trHeight w:val="5943" w:hRule="atLeast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C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Il gioco, lo sport le regole e il fair play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D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Salute e benessere, prevenzione e sicurezza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C1</w:t>
            </w:r>
            <w:r>
              <w:rPr>
                <w:rFonts w:ascii="Verdana" w:hAnsi="Verdana"/>
              </w:rPr>
              <w:t xml:space="preserve"> Partecipare a giochi di squadra, scoprire e rispettare le regole.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C2</w:t>
            </w:r>
            <w:r>
              <w:rPr>
                <w:rFonts w:ascii="Verdana" w:hAnsi="Verdana"/>
              </w:rPr>
              <w:t xml:space="preserve"> Saper utilizzare numerosi giochi derivanti dalla tradizione popolare applicandone indicazioni e regole.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C3</w:t>
            </w:r>
            <w:r>
              <w:rPr>
                <w:rFonts w:ascii="Verdana" w:hAnsi="Verdana"/>
              </w:rPr>
              <w:t xml:space="preserve"> Partecipare attivamente alle varie forme di gioco, organizzate anche in forma di gara, collaborando con gli altri.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D1</w:t>
            </w:r>
            <w:r>
              <w:rPr>
                <w:rFonts w:ascii="Verdana" w:hAnsi="Verdana"/>
              </w:rPr>
              <w:t xml:space="preserve"> Assumere comportamenti adeguati per la sicurezza nei vari ambienti di vita.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D2</w:t>
            </w:r>
            <w:r>
              <w:rPr>
                <w:rFonts w:ascii="Verdana" w:hAnsi="Verdana"/>
              </w:rPr>
              <w:t xml:space="preserve"> Riconoscere il rapporto tra alimentazione, ed esercizio fisico in relazione a sani stili di vita.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before="0" w:after="0"/>
              <w:ind w:left="0" w:hanging="357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Giochi per sviluppare la rapidità di reazione a stimoli visivi, olfattivi uditivi (a coppie o a piccoli gruppi, anche ad occhi bendati).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before="0" w:after="0"/>
              <w:ind w:left="0" w:hanging="36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Giochi per la capacità tattile-pressoria.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before="0" w:after="0"/>
              <w:ind w:left="0" w:hanging="36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Giochi di regole a piccoli gruppi, a squadre.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before="0" w:after="0"/>
              <w:ind w:left="0" w:hanging="36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Assunzione di ruoli diversi in un gioco e nella sua organizzazione.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before="0" w:after="0"/>
              <w:ind w:left="0" w:hanging="36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Riscoperta dei giochi tradizionali (ruba bandiera, i quattro cantoni, palla prigioniera…)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Riflessioni individuali e collettive sulle attività proposte, mirate a raggiungere la consapevolezza di comportamenti sicuri per sé e per gli altri.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Simulazioni per acquisire una conoscenza adeguata dei propri comportamenti in situazioni di calamità naturali.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Educazione alimentare: il consumo di alimenti sani (spuntino a base di frutta, invito ad assaggiare i cibi proposti dalla mensa scolastica).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- comprende, all’interno delle varie occasioni di gioco e di sport, il valore delle regole e l’importanza di rispettarle;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- agisce rispettando i criteri base di sicurezza per sé e per gli altri;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- riconosce alcuni principi relativi alla cura del proprio corpo e a un corretto regime alimentare.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bookmarkStart w:id="0" w:name="_Hlk523949036"/>
            <w:bookmarkStart w:id="1" w:name="_Hlk523949036"/>
            <w:bookmarkEnd w:id="1"/>
          </w:p>
        </w:tc>
      </w:tr>
    </w:tbl>
    <w:p>
      <w:pPr>
        <w:pStyle w:val="Normal"/>
        <w:bidi w:val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11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ListParagraph">
    <w:name w:val="List Paragraph"/>
    <w:basedOn w:val="Normal"/>
    <w:qFormat/>
    <w:pPr>
      <w:ind w:left="708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LibreOffice/7.1.2.2$MacOSX_X86_64 LibreOffice_project/8a45595d069ef5570103caea1b71cc9d82b2aae4</Application>
  <AppVersion>15.0000</AppVersion>
  <Pages>3</Pages>
  <Words>578</Words>
  <Characters>3324</Characters>
  <CharactersWithSpaces>3835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2022-12-29T17:28:06Z</dcterms:created>
  <dc:creator/>
  <dc:description/>
  <dc:language>it-IT</dc:language>
  <cp:lastModifiedBy/>
  <dcterms:modified xsi:type="dcterms:W3CDTF">2022-12-29T17:29:49Z</dcterms:modified>
  <cp:revision>1</cp:revision>
  <dc:subject/>
  <dc:title/>
</cp:coreProperties>
</file>