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</w:rPr>
        <w:t>PROGETTAZIONE DISCIPLINARE ANNUALE "MUSICA"</w:t>
      </w:r>
    </w:p>
    <w:p>
      <w:pPr>
        <w:pStyle w:val="Normal"/>
        <w:bidi w:val="0"/>
        <w:spacing w:lineRule="auto" w:line="36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CLASSE SECONDA E CLASSE TERZA – SCUOLA PRIMARIA</w:t>
      </w:r>
    </w:p>
    <w:tbl>
      <w:tblPr>
        <w:tblW w:w="14884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985"/>
        <w:gridCol w:w="3057"/>
        <w:gridCol w:w="4250"/>
        <w:gridCol w:w="3456"/>
        <w:gridCol w:w="2136"/>
      </w:tblGrid>
      <w:tr>
        <w:trPr>
          <w:trHeight w:val="100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NUCLEI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Obiettivi di apprendimento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Conoscenze/Abilità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TRAGUARDI in itinere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09"/>
                <w:tab w:val="left" w:pos="1470" w:leader="none"/>
                <w:tab w:val="center" w:pos="1794" w:leader="none"/>
              </w:tabs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COMPETENZE CHIAVE DI RIFERIMENTO</w:t>
            </w:r>
          </w:p>
        </w:tc>
      </w:tr>
      <w:tr>
        <w:trPr>
          <w:trHeight w:val="5833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FRUIZIONE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 </w:t>
            </w:r>
            <w:r>
              <w:rPr>
                <w:rFonts w:ascii="Verdana" w:hAnsi="Verdana"/>
                <w:b/>
                <w:i/>
              </w:rPr>
              <w:t>(Ascolto e Percezione)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B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0" w:hanging="36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PRODUZIONE ESPLORATIVA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(Suoni e studio del linguaggio musicale)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A1 </w:t>
            </w:r>
            <w:r>
              <w:rPr>
                <w:rFonts w:ascii="Verdana" w:hAnsi="Verdana"/>
              </w:rPr>
              <w:t>Riconoscere e classificare gli elementi costitutivi basilari del linguaggio musicale all’interno di brani di vario genere e provenienza.</w:t>
            </w:r>
            <w:r>
              <w:rPr>
                <w:rFonts w:ascii="Verdana" w:hAnsi="Verdana"/>
                <w:b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A2 </w:t>
            </w:r>
            <w:r>
              <w:rPr>
                <w:rFonts w:ascii="Verdana" w:hAnsi="Verdana"/>
              </w:rPr>
              <w:t>Valutare aspetti funzionali ed estetici in brani musicali di vario genere e stile, in relazione al riconoscimento di culture, di tempi, di luoghi diversi.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Attribuire ai singoli brani significati culturali.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A3</w:t>
            </w:r>
            <w:r>
              <w:rPr>
                <w:rFonts w:ascii="Verdana" w:hAnsi="Verdana"/>
              </w:rPr>
              <w:t xml:space="preserve"> Ascoltare brani che permettano l’espressione delle emozioni.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B1 </w:t>
            </w:r>
            <w:r>
              <w:rPr>
                <w:rFonts w:ascii="Verdana" w:hAnsi="Verdana"/>
              </w:rPr>
              <w:t>Rappresentare gli elementi basilari di brani musicali e di eventi sonori attraverso sistemi simbolici convenzionali e non convenzionali.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  <w:t>- Proposta di brani musicali quali canzoncine, filastrocche, canti corali, brani di musica classica, canti della tradizione popolare; individuazione degli elementi costitutivi (strofa e ritornello, per i canti; tema musicale principale per i brani di musica classica) e delle qualità sonore (voci, strumenti, orchestra).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  <w:t xml:space="preserve">- Significati culturali dei brani musicali ascoltati.  Valutazione collettiva degli aspetti funzionali ed estetici di un brano, collocazione nel luogo e nel tempo in cui esso è stato composto, finalità per cui quel pezzo è stato ideato. 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  <w:t>- Lettura del testo e riflessione sui significati e sul messaggio che il compositore ha voluto inviare.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  <w:t>(Con parole semplici e spontanee, espressione orale di sensazioni e di emozioni provate dagli alunni.)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  <w:t>- Individuazione di rumori, di suoni e di silenzi.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  <w:t>- Studio delle caratteristiche del suono e delle pause.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  <w:t>- Classificazione dei suoni in ordine a fonte, durata, intensità, altezza e differenze timbriche.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  <w:t xml:space="preserve">- Presentazione dei principali strumenti musicali, appartenenti alle rispettive famiglie, e dei loro suoni.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  <w:t>- Corretto uso di un semplice strumento ritmico – musicale in relazione all’utilizzo di un sistema di notazione non convenzionale.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L’alunno: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comprende e valuta eventi, materiali, opere musicali riconoscendone i significati, anche in relazione alla propria esperienza musicale e ai diversi contesti storico –</w:t>
            </w:r>
            <w:r>
              <w:rPr>
                <w:rFonts w:ascii="Verdana" w:hAnsi="Verdana"/>
                <w:bCs/>
                <w:iCs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</w:rPr>
              <w:t>culturali;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ascolta, interpreta e descrive brani musicali di diverso genere;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esplora, discrimina ed elabora eventi sonori dal punto di vista quantitativo, spaziale e in riferimento alla loro fonte;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Comunicazione nella madrelingua/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lingua di istruzione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Competenze sociali e civiche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Consapevolezza ed espressione culturale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70" w:leader="none"/>
                <w:tab w:val="center" w:pos="1794" w:leader="none"/>
              </w:tabs>
              <w:bidi w:val="0"/>
              <w:snapToGrid w:val="false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  <w:bookmarkStart w:id="0" w:name="_Hlk110442441"/>
            <w:bookmarkStart w:id="1" w:name="_Hlk110442441"/>
            <w:bookmarkEnd w:id="1"/>
          </w:p>
        </w:tc>
      </w:tr>
      <w:tr>
        <w:trPr>
          <w:trHeight w:val="6794" w:hRule="atLeast"/>
          <w:cantSplit w:val="true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PRODUZIONE ESECUTIVA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i/>
              </w:rPr>
              <w:t>(Canto corale e Ritmicità)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firstLine="708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C1 </w:t>
            </w:r>
            <w:r>
              <w:rPr>
                <w:rFonts w:ascii="Verdana" w:hAnsi="Verdana"/>
              </w:rPr>
              <w:t>Eseguire collettivamente ed individualmente brani vocali monodici, curando l’intonazione, l’espressività e l’interpretazione.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b/>
              </w:rPr>
              <w:t xml:space="preserve">C2 </w:t>
            </w:r>
            <w:r>
              <w:rPr>
                <w:rFonts w:ascii="Verdana" w:hAnsi="Verdana"/>
              </w:rPr>
              <w:t>Utilizzare voce, strumenti e nuove tecnologie sonore in modo creativo e consapevole, ampliando con gradualità le proprie capacità di invenzione e improvvisazione.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Esecuzione di canti per imitazione, autonomamente o coralmente.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Esercizi di vocalità: postura, tecniche di respirazione, prove d’ intonazione.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Utilizzo della voce, della corporeità, degli strumenti e/o degli oggetti sonori per produrre, riprodurre, creare ed improvvisare fatti sonori e sequenze ritmiche (si privilegi l’utilizzo della voce e della ritmicità corporea, anche attraverso l’impostazione di semplici coreografie).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esplora diverse possibilità espressive della voce, di oggetti sonori e strumenti musicali, imparando ad ascoltare se stesso e gli altri; - fa uso di forme di notazione analogiche o codificate;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esplora diverse possibilità espressive della voce, di oggetti sonori e strumenti musicali, imparando ad ascoltare se stesso e gli altri;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esegue, da solo e in gruppo, semplici brani vocali o strumentali, appartenenti a genere e culture differenti, utilizzando anche strumenti didattici e auto – costruiti;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articola combinazioni timbriche, ritmiche e melodiche, applicando schemi elementari; le esegue con la voce, il corpo e gli strumenti, ivi compresi quelli della tecnologia informatica.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</w:tr>
    </w:tbl>
    <w:p>
      <w:pPr>
        <w:pStyle w:val="Normal"/>
        <w:bidi w:val="0"/>
        <w:jc w:val="center"/>
        <w:rPr>
          <w:rFonts w:ascii="Verdana" w:hAnsi="Verdana"/>
        </w:rPr>
      </w:pPr>
      <w:r>
        <w:rPr>
          <w:rFonts w:ascii="Verdana" w:hAnsi="Verdana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2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LibreOffice/7.1.2.2$MacOSX_X86_64 LibreOffice_project/8a45595d069ef5570103caea1b71cc9d82b2aae4</Application>
  <AppVersion>15.0000</AppVersion>
  <Pages>3</Pages>
  <Words>567</Words>
  <Characters>3470</Characters>
  <CharactersWithSpaces>3999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2023-01-24T16:21:06Z</dcterms:created>
  <dc:creator/>
  <dc:description/>
  <dc:language>it-IT</dc:language>
  <cp:lastModifiedBy/>
  <dcterms:modified xsi:type="dcterms:W3CDTF">2023-01-24T16:21:43Z</dcterms:modified>
  <cp:revision>1</cp:revision>
  <dc:subject/>
  <dc:title/>
</cp:coreProperties>
</file>